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64" w:rsidRPr="003A1564" w:rsidRDefault="003A1564" w:rsidP="003A1564">
      <w:pPr>
        <w:spacing w:before="240" w:after="200"/>
        <w:jc w:val="center"/>
        <w:rPr>
          <w:rFonts w:ascii="Arial" w:eastAsiaTheme="minorHAnsi" w:hAnsi="Arial" w:cs="Arial"/>
          <w:b/>
          <w:sz w:val="20"/>
          <w:szCs w:val="20"/>
          <w:u w:val="single"/>
          <w:lang w:val="es-ES" w:eastAsia="en-US"/>
        </w:rPr>
      </w:pPr>
      <w:r w:rsidRPr="003A1564">
        <w:rPr>
          <w:rFonts w:ascii="Arial" w:eastAsiaTheme="minorHAnsi" w:hAnsi="Arial" w:cs="Arial"/>
          <w:b/>
          <w:sz w:val="20"/>
          <w:szCs w:val="20"/>
          <w:u w:val="single"/>
          <w:lang w:val="es-ES" w:eastAsia="en-US"/>
        </w:rPr>
        <w:t xml:space="preserve">INSTRUCCIONES GENERALES DE CONVALIDACIONES </w:t>
      </w:r>
    </w:p>
    <w:p w:rsidR="003A1564" w:rsidRPr="003A1564" w:rsidRDefault="003A1564" w:rsidP="003A1564">
      <w:pPr>
        <w:spacing w:before="240" w:after="200"/>
        <w:jc w:val="both"/>
        <w:rPr>
          <w:rFonts w:ascii="Arial" w:eastAsiaTheme="minorHAnsi" w:hAnsi="Arial" w:cs="Arial"/>
          <w:sz w:val="20"/>
          <w:szCs w:val="20"/>
          <w:lang w:val="es-ES" w:eastAsia="en-US"/>
        </w:rPr>
      </w:pPr>
      <w:r w:rsidRPr="003A1564">
        <w:rPr>
          <w:rFonts w:ascii="Arial" w:eastAsiaTheme="minorHAnsi" w:hAnsi="Arial" w:cs="Arial"/>
          <w:sz w:val="20"/>
          <w:szCs w:val="20"/>
          <w:lang w:val="es-ES" w:eastAsia="en-US"/>
        </w:rPr>
        <w:tab/>
        <w:t xml:space="preserve">La siguiente información es un extracto de la contenida en la página web </w:t>
      </w:r>
      <w:proofErr w:type="spellStart"/>
      <w:r w:rsidRPr="003A1564">
        <w:rPr>
          <w:rFonts w:ascii="Arial" w:eastAsiaTheme="minorHAnsi" w:hAnsi="Arial" w:cs="Arial"/>
          <w:sz w:val="20"/>
          <w:szCs w:val="20"/>
          <w:lang w:val="es-ES" w:eastAsia="en-US"/>
        </w:rPr>
        <w:t>todofp</w:t>
      </w:r>
      <w:proofErr w:type="spellEnd"/>
      <w:r w:rsidRPr="003A1564">
        <w:rPr>
          <w:rFonts w:ascii="Arial" w:eastAsiaTheme="minorHAnsi" w:hAnsi="Arial" w:cs="Arial"/>
          <w:sz w:val="20"/>
          <w:szCs w:val="20"/>
          <w:lang w:val="es-ES" w:eastAsia="en-US"/>
        </w:rPr>
        <w:t xml:space="preserve">. Se recomienda consultarla y leer toda la información </w:t>
      </w:r>
      <w:hyperlink r:id="rId8" w:history="1">
        <w:r w:rsidRPr="003A1564">
          <w:rPr>
            <w:rFonts w:ascii="Arial" w:eastAsiaTheme="minorHAnsi" w:hAnsi="Arial" w:cs="Arial"/>
            <w:color w:val="0000FF"/>
            <w:sz w:val="20"/>
            <w:u w:val="single"/>
            <w:lang w:val="es-ES" w:eastAsia="en-US"/>
          </w:rPr>
          <w:t>http://todofp.es/pruebas-convalidaciones/convalidaciones-equivalencias-homologaciones/convalidaciones.html</w:t>
        </w:r>
      </w:hyperlink>
      <w:r w:rsidRPr="003A1564">
        <w:rPr>
          <w:rFonts w:ascii="Arial" w:eastAsiaTheme="minorHAnsi" w:hAnsi="Arial" w:cs="Arial"/>
          <w:sz w:val="20"/>
          <w:szCs w:val="20"/>
          <w:lang w:val="es-ES" w:eastAsia="en-US"/>
        </w:rPr>
        <w:t xml:space="preserve"> . En esta misma página hay una herramienta de convalidaciones que es orientativa.</w:t>
      </w:r>
    </w:p>
    <w:p w:rsidR="003A1564" w:rsidRPr="003A1564" w:rsidRDefault="003A1564" w:rsidP="003A1564">
      <w:pPr>
        <w:numPr>
          <w:ilvl w:val="0"/>
          <w:numId w:val="3"/>
        </w:numPr>
        <w:spacing w:before="120" w:after="120" w:line="276" w:lineRule="auto"/>
        <w:ind w:left="714" w:hanging="357"/>
        <w:contextualSpacing/>
        <w:jc w:val="both"/>
        <w:rPr>
          <w:rFonts w:ascii="Arial" w:eastAsiaTheme="minorHAnsi" w:hAnsi="Arial" w:cs="Arial"/>
          <w:sz w:val="20"/>
          <w:szCs w:val="20"/>
          <w:lang w:val="es-ES" w:eastAsia="en-US"/>
        </w:rPr>
      </w:pPr>
      <w:r w:rsidRPr="003A1564">
        <w:rPr>
          <w:rFonts w:ascii="Arial" w:eastAsiaTheme="minorHAnsi" w:hAnsi="Arial" w:cs="Arial"/>
          <w:sz w:val="20"/>
          <w:szCs w:val="20"/>
          <w:lang w:val="es-ES" w:eastAsia="en-US"/>
        </w:rPr>
        <w:t>El alumno debe estar matriculado de los módulos profesionales que desea convalidar.</w:t>
      </w:r>
    </w:p>
    <w:p w:rsidR="003A1564" w:rsidRPr="003A1564" w:rsidRDefault="003A1564" w:rsidP="003A1564">
      <w:pPr>
        <w:spacing w:before="120" w:after="120"/>
        <w:ind w:left="714"/>
        <w:contextualSpacing/>
        <w:jc w:val="both"/>
        <w:rPr>
          <w:rFonts w:ascii="Arial" w:eastAsiaTheme="minorHAnsi" w:hAnsi="Arial" w:cs="Arial"/>
          <w:sz w:val="20"/>
          <w:szCs w:val="20"/>
          <w:lang w:val="es-ES" w:eastAsia="en-US"/>
        </w:rPr>
      </w:pPr>
    </w:p>
    <w:p w:rsidR="003A1564" w:rsidRPr="003A1564" w:rsidRDefault="003A1564" w:rsidP="003A1564">
      <w:pPr>
        <w:numPr>
          <w:ilvl w:val="0"/>
          <w:numId w:val="3"/>
        </w:numPr>
        <w:spacing w:before="120" w:after="120" w:line="276" w:lineRule="auto"/>
        <w:ind w:left="714" w:hanging="357"/>
        <w:contextualSpacing/>
        <w:jc w:val="both"/>
        <w:rPr>
          <w:rFonts w:ascii="Arial" w:eastAsiaTheme="minorHAnsi" w:hAnsi="Arial" w:cs="Arial"/>
          <w:sz w:val="20"/>
          <w:szCs w:val="20"/>
          <w:lang w:val="es-ES" w:eastAsia="en-US"/>
        </w:rPr>
      </w:pPr>
      <w:r w:rsidRPr="003A1564">
        <w:rPr>
          <w:rFonts w:ascii="Arial" w:eastAsiaTheme="minorHAnsi" w:hAnsi="Arial" w:cs="Arial"/>
          <w:sz w:val="20"/>
          <w:szCs w:val="20"/>
          <w:lang w:val="es-ES" w:eastAsia="en-US"/>
        </w:rPr>
        <w:t xml:space="preserve">También se solicitará por este sistema la </w:t>
      </w:r>
      <w:proofErr w:type="spellStart"/>
      <w:r w:rsidRPr="003A1564">
        <w:rPr>
          <w:rFonts w:ascii="Arial" w:eastAsiaTheme="minorHAnsi" w:hAnsi="Arial" w:cs="Arial"/>
          <w:sz w:val="20"/>
          <w:szCs w:val="20"/>
          <w:lang w:val="es-ES" w:eastAsia="en-US"/>
        </w:rPr>
        <w:t>transversalidad</w:t>
      </w:r>
      <w:proofErr w:type="spellEnd"/>
      <w:r w:rsidRPr="003A1564">
        <w:rPr>
          <w:rFonts w:ascii="Arial" w:eastAsiaTheme="minorHAnsi" w:hAnsi="Arial" w:cs="Arial"/>
          <w:sz w:val="20"/>
          <w:szCs w:val="20"/>
          <w:lang w:val="es-ES" w:eastAsia="en-US"/>
        </w:rPr>
        <w:t xml:space="preserve"> de los módulos profesionales </w:t>
      </w:r>
      <w:r w:rsidRPr="003A1564">
        <w:rPr>
          <w:rFonts w:ascii="Arial" w:eastAsiaTheme="minorHAnsi" w:hAnsi="Arial" w:cs="Arial"/>
          <w:color w:val="000000"/>
          <w:sz w:val="19"/>
          <w:szCs w:val="19"/>
          <w:lang w:val="es-ES" w:eastAsia="en-US"/>
        </w:rPr>
        <w:t>de los ciclos formativos LOE que son comunes a varias titulaciones LOE y que, por tanto, si ya se han superado, el alumno no tendría que volver a cursarlos en estudios posteriores LOE en los que se encuentren incluidos, conservándose la nota obtenida. (Excepto Formación y Orientación Laboral y Empresa e Iniciativa Emprendedora que debe solicitarse la convalidación).</w:t>
      </w:r>
    </w:p>
    <w:p w:rsidR="003A1564" w:rsidRPr="003A1564" w:rsidRDefault="003A1564" w:rsidP="003A1564">
      <w:pPr>
        <w:spacing w:after="200" w:line="276" w:lineRule="auto"/>
        <w:ind w:left="720"/>
        <w:contextualSpacing/>
        <w:rPr>
          <w:rFonts w:ascii="Arial" w:eastAsiaTheme="minorHAnsi" w:hAnsi="Arial" w:cs="Arial"/>
          <w:sz w:val="20"/>
          <w:szCs w:val="20"/>
          <w:lang w:val="es-ES" w:eastAsia="en-US"/>
        </w:rPr>
      </w:pPr>
    </w:p>
    <w:p w:rsidR="003A1564" w:rsidRPr="003A1564" w:rsidRDefault="003A1564" w:rsidP="003A1564">
      <w:pPr>
        <w:numPr>
          <w:ilvl w:val="0"/>
          <w:numId w:val="3"/>
        </w:numPr>
        <w:spacing w:before="120" w:after="120" w:line="276" w:lineRule="auto"/>
        <w:ind w:left="714" w:hanging="357"/>
        <w:contextualSpacing/>
        <w:jc w:val="both"/>
        <w:rPr>
          <w:rFonts w:ascii="Arial" w:eastAsiaTheme="minorHAnsi" w:hAnsi="Arial" w:cs="Arial"/>
          <w:sz w:val="20"/>
          <w:szCs w:val="20"/>
          <w:lang w:val="es-ES" w:eastAsia="en-US"/>
        </w:rPr>
      </w:pPr>
      <w:r w:rsidRPr="003A1564">
        <w:rPr>
          <w:rFonts w:ascii="Arial" w:eastAsiaTheme="minorHAnsi" w:hAnsi="Arial" w:cs="Arial"/>
          <w:color w:val="000000"/>
          <w:sz w:val="19"/>
          <w:szCs w:val="19"/>
          <w:lang w:val="es-ES" w:eastAsia="en-US"/>
        </w:rPr>
        <w:t xml:space="preserve">Los módulos profesionales convalidados se </w:t>
      </w:r>
      <w:r w:rsidRPr="003A1564">
        <w:rPr>
          <w:rFonts w:ascii="Arial" w:eastAsiaTheme="minorHAnsi" w:hAnsi="Arial" w:cs="Arial"/>
          <w:b/>
          <w:bCs/>
          <w:color w:val="000000"/>
          <w:sz w:val="19"/>
          <w:lang w:val="es-ES" w:eastAsia="en-US"/>
        </w:rPr>
        <w:t>calificarán con un 5</w:t>
      </w:r>
      <w:r w:rsidRPr="003A1564">
        <w:rPr>
          <w:rFonts w:ascii="Arial" w:eastAsiaTheme="minorHAnsi" w:hAnsi="Arial" w:cs="Arial"/>
          <w:color w:val="000000"/>
          <w:sz w:val="19"/>
          <w:szCs w:val="19"/>
          <w:lang w:val="es-ES" w:eastAsia="en-US"/>
        </w:rPr>
        <w:t>, a efectos de obtención de la nota media.</w:t>
      </w:r>
    </w:p>
    <w:p w:rsidR="003A1564" w:rsidRPr="003A1564" w:rsidRDefault="003A1564" w:rsidP="003A1564">
      <w:pPr>
        <w:spacing w:after="200" w:line="276" w:lineRule="auto"/>
        <w:ind w:left="720"/>
        <w:contextualSpacing/>
        <w:rPr>
          <w:rFonts w:ascii="Arial" w:eastAsiaTheme="minorHAnsi" w:hAnsi="Arial" w:cs="Arial"/>
          <w:sz w:val="20"/>
          <w:szCs w:val="20"/>
          <w:lang w:val="es-ES" w:eastAsia="en-US"/>
        </w:rPr>
      </w:pPr>
    </w:p>
    <w:p w:rsidR="003A1564" w:rsidRPr="003A1564" w:rsidRDefault="003A1564" w:rsidP="003A1564">
      <w:pPr>
        <w:numPr>
          <w:ilvl w:val="0"/>
          <w:numId w:val="3"/>
        </w:numPr>
        <w:spacing w:before="120" w:after="120" w:line="276" w:lineRule="auto"/>
        <w:ind w:left="714" w:hanging="357"/>
        <w:contextualSpacing/>
        <w:jc w:val="both"/>
        <w:rPr>
          <w:rFonts w:ascii="Arial" w:eastAsiaTheme="minorHAnsi" w:hAnsi="Arial" w:cs="Arial"/>
          <w:sz w:val="20"/>
          <w:szCs w:val="20"/>
          <w:lang w:val="es-ES" w:eastAsia="en-US"/>
        </w:rPr>
      </w:pPr>
      <w:r w:rsidRPr="003A1564">
        <w:rPr>
          <w:rFonts w:ascii="Arial" w:eastAsiaTheme="minorHAnsi" w:hAnsi="Arial" w:cs="Arial"/>
          <w:color w:val="000000"/>
          <w:sz w:val="19"/>
          <w:szCs w:val="19"/>
          <w:lang w:val="es-ES" w:eastAsia="en-US"/>
        </w:rPr>
        <w:t>Los módulos profesionales que hayan sido previamente convalidados, o los títulos extranjeros homologados no podrán ser causa de una nueva convalidación con otros módulos profesionales.</w:t>
      </w:r>
    </w:p>
    <w:p w:rsidR="003A1564" w:rsidRPr="003A1564" w:rsidRDefault="003A1564" w:rsidP="003A1564">
      <w:pPr>
        <w:spacing w:after="200" w:line="276" w:lineRule="auto"/>
        <w:ind w:left="720"/>
        <w:contextualSpacing/>
        <w:rPr>
          <w:rFonts w:ascii="Arial" w:eastAsiaTheme="minorHAnsi" w:hAnsi="Arial" w:cs="Arial"/>
          <w:sz w:val="20"/>
          <w:lang w:val="es-ES" w:eastAsia="en-US"/>
        </w:rPr>
      </w:pPr>
    </w:p>
    <w:p w:rsidR="003A1564" w:rsidRPr="003A1564" w:rsidRDefault="003A1564" w:rsidP="003A1564">
      <w:pPr>
        <w:numPr>
          <w:ilvl w:val="0"/>
          <w:numId w:val="3"/>
        </w:numPr>
        <w:spacing w:before="120" w:after="120" w:line="276" w:lineRule="auto"/>
        <w:ind w:left="714" w:hanging="357"/>
        <w:contextualSpacing/>
        <w:jc w:val="both"/>
        <w:rPr>
          <w:rFonts w:ascii="Arial" w:eastAsiaTheme="minorHAnsi" w:hAnsi="Arial" w:cs="Arial"/>
          <w:sz w:val="20"/>
          <w:szCs w:val="20"/>
          <w:lang w:val="es-ES" w:eastAsia="en-US"/>
        </w:rPr>
      </w:pPr>
      <w:r w:rsidRPr="003A1564">
        <w:rPr>
          <w:rFonts w:ascii="Arial" w:eastAsiaTheme="minorHAnsi" w:hAnsi="Arial" w:cs="Arial"/>
          <w:sz w:val="20"/>
          <w:szCs w:val="20"/>
          <w:lang w:val="es-ES" w:eastAsia="en-US"/>
        </w:rPr>
        <w:t>Se recomienda presentar una copia de la solicitud para quedarse con ella sellada cuando se presente, a modo de resguardo.</w:t>
      </w:r>
    </w:p>
    <w:p w:rsidR="003A1564" w:rsidRPr="003A1564" w:rsidRDefault="003A1564" w:rsidP="003A1564">
      <w:pPr>
        <w:spacing w:after="200" w:line="276" w:lineRule="auto"/>
        <w:ind w:left="720"/>
        <w:contextualSpacing/>
        <w:rPr>
          <w:rFonts w:ascii="Arial" w:eastAsiaTheme="minorHAnsi" w:hAnsi="Arial" w:cs="Arial"/>
          <w:color w:val="000000"/>
          <w:sz w:val="19"/>
          <w:szCs w:val="19"/>
          <w:lang w:val="es-ES" w:eastAsia="en-US"/>
        </w:rPr>
      </w:pPr>
    </w:p>
    <w:p w:rsidR="003A1564" w:rsidRPr="003A1564" w:rsidRDefault="003A1564" w:rsidP="003A1564">
      <w:pPr>
        <w:numPr>
          <w:ilvl w:val="0"/>
          <w:numId w:val="3"/>
        </w:numPr>
        <w:spacing w:before="120" w:after="120" w:line="276" w:lineRule="auto"/>
        <w:ind w:left="714" w:hanging="357"/>
        <w:contextualSpacing/>
        <w:jc w:val="both"/>
        <w:rPr>
          <w:rFonts w:ascii="Arial" w:eastAsiaTheme="minorHAnsi" w:hAnsi="Arial" w:cs="Arial"/>
          <w:sz w:val="20"/>
          <w:szCs w:val="20"/>
          <w:lang w:val="es-ES" w:eastAsia="en-US"/>
        </w:rPr>
      </w:pPr>
      <w:r w:rsidRPr="003A1564">
        <w:rPr>
          <w:rFonts w:ascii="Arial" w:eastAsiaTheme="minorHAnsi" w:hAnsi="Arial" w:cs="Arial"/>
          <w:color w:val="000000"/>
          <w:sz w:val="19"/>
          <w:szCs w:val="19"/>
          <w:lang w:val="es-ES" w:eastAsia="en-US"/>
        </w:rPr>
        <w:t>En caso de que el solicitante aporte estudios universitarios u otras enseñanzas de planes extinguidos de formación profesional del sistema educativo (FP1 o FP2) ver el documento “Instrucciones convalidaciones MECD”.</w:t>
      </w:r>
    </w:p>
    <w:p w:rsidR="003A1564" w:rsidRPr="003A1564" w:rsidRDefault="003A1564" w:rsidP="003A1564">
      <w:pPr>
        <w:spacing w:after="200" w:line="276" w:lineRule="auto"/>
        <w:ind w:left="720"/>
        <w:contextualSpacing/>
        <w:rPr>
          <w:rFonts w:ascii="Arial" w:eastAsiaTheme="minorHAnsi" w:hAnsi="Arial" w:cs="Arial"/>
          <w:sz w:val="20"/>
          <w:szCs w:val="20"/>
          <w:lang w:val="es-ES" w:eastAsia="en-US"/>
        </w:rPr>
      </w:pPr>
    </w:p>
    <w:p w:rsidR="003A1564" w:rsidRPr="003A1564" w:rsidRDefault="003A1564" w:rsidP="003A1564">
      <w:pPr>
        <w:numPr>
          <w:ilvl w:val="0"/>
          <w:numId w:val="3"/>
        </w:numPr>
        <w:spacing w:before="120" w:after="120" w:line="276" w:lineRule="auto"/>
        <w:ind w:left="714" w:hanging="357"/>
        <w:contextualSpacing/>
        <w:jc w:val="both"/>
        <w:rPr>
          <w:rFonts w:ascii="Arial" w:eastAsiaTheme="minorHAnsi" w:hAnsi="Arial" w:cs="Arial"/>
          <w:sz w:val="20"/>
          <w:szCs w:val="20"/>
          <w:lang w:val="es-ES" w:eastAsia="en-US"/>
        </w:rPr>
      </w:pPr>
      <w:r w:rsidRPr="003A1564">
        <w:rPr>
          <w:rFonts w:ascii="Arial" w:eastAsiaTheme="minorHAnsi" w:hAnsi="Arial" w:cs="Arial"/>
          <w:color w:val="000000"/>
          <w:sz w:val="19"/>
          <w:szCs w:val="19"/>
          <w:lang w:val="es-ES" w:eastAsia="en-US"/>
        </w:rPr>
        <w:t>Si los estudios aportados son del plan LOE, LOGSE, unidades de competencia o de estudios oficiales de idiomas se presentará el impreso “Solicitud de convalidación del Centro” junto con la documentación requerida en el mismo. Aunque esa documentación se haya presentado en la matrícula, se recomienda volver a adjuntarla con la solicitud de convalidación para agilizar la tramitación de la misma y tener una respuesta lo antes posible.</w:t>
      </w:r>
    </w:p>
    <w:p w:rsidR="003A1564" w:rsidRPr="003A1564" w:rsidRDefault="003A1564" w:rsidP="003A1564">
      <w:pPr>
        <w:spacing w:after="200" w:line="276" w:lineRule="auto"/>
        <w:ind w:left="720"/>
        <w:contextualSpacing/>
        <w:rPr>
          <w:rFonts w:ascii="Arial" w:eastAsiaTheme="minorHAnsi" w:hAnsi="Arial" w:cs="Arial"/>
          <w:sz w:val="20"/>
          <w:szCs w:val="20"/>
          <w:lang w:val="es-ES" w:eastAsia="en-US"/>
        </w:rPr>
      </w:pPr>
    </w:p>
    <w:p w:rsidR="003A1564" w:rsidRPr="003A1564" w:rsidRDefault="003A1564" w:rsidP="003A1564">
      <w:pPr>
        <w:numPr>
          <w:ilvl w:val="0"/>
          <w:numId w:val="3"/>
        </w:numPr>
        <w:spacing w:before="120" w:after="120" w:line="276" w:lineRule="auto"/>
        <w:ind w:left="714" w:hanging="357"/>
        <w:contextualSpacing/>
        <w:jc w:val="both"/>
        <w:rPr>
          <w:rFonts w:ascii="Arial" w:eastAsiaTheme="minorHAnsi" w:hAnsi="Arial" w:cs="Arial"/>
          <w:sz w:val="20"/>
          <w:szCs w:val="20"/>
          <w:lang w:val="es-ES" w:eastAsia="en-US"/>
        </w:rPr>
      </w:pPr>
      <w:r w:rsidRPr="003A1564">
        <w:rPr>
          <w:rFonts w:ascii="Arial" w:eastAsiaTheme="minorHAnsi" w:hAnsi="Arial" w:cs="Arial"/>
          <w:color w:val="000000"/>
          <w:sz w:val="19"/>
          <w:szCs w:val="19"/>
          <w:lang w:val="es-ES" w:eastAsia="en-US"/>
        </w:rPr>
        <w:t xml:space="preserve">El plazo para presentar las solicitudes de convalidación tanto del Centro como del MECD es hasta el </w:t>
      </w:r>
      <w:r w:rsidR="00AD5B0B" w:rsidRPr="00AD5B0B">
        <w:rPr>
          <w:rFonts w:ascii="Arial" w:eastAsiaTheme="minorHAnsi" w:hAnsi="Arial" w:cs="Arial"/>
          <w:color w:val="000000"/>
          <w:sz w:val="19"/>
          <w:szCs w:val="19"/>
          <w:u w:val="single"/>
          <w:lang w:val="es-ES" w:eastAsia="en-US"/>
        </w:rPr>
        <w:t>15</w:t>
      </w:r>
      <w:r w:rsidRPr="00AD5B0B">
        <w:rPr>
          <w:rFonts w:ascii="Arial" w:eastAsiaTheme="minorHAnsi" w:hAnsi="Arial" w:cs="Arial"/>
          <w:color w:val="000000"/>
          <w:sz w:val="19"/>
          <w:szCs w:val="19"/>
          <w:u w:val="single"/>
          <w:lang w:val="es-ES" w:eastAsia="en-US"/>
        </w:rPr>
        <w:t xml:space="preserve"> </w:t>
      </w:r>
      <w:r w:rsidRPr="003A1564">
        <w:rPr>
          <w:rFonts w:ascii="Arial" w:eastAsiaTheme="minorHAnsi" w:hAnsi="Arial" w:cs="Arial"/>
          <w:color w:val="000000"/>
          <w:sz w:val="19"/>
          <w:szCs w:val="19"/>
          <w:u w:val="single"/>
          <w:lang w:val="es-ES" w:eastAsia="en-US"/>
        </w:rPr>
        <w:t>de octubre</w:t>
      </w:r>
      <w:r w:rsidRPr="003A1564">
        <w:rPr>
          <w:rFonts w:ascii="Arial" w:eastAsiaTheme="minorHAnsi" w:hAnsi="Arial" w:cs="Arial"/>
          <w:color w:val="000000"/>
          <w:sz w:val="19"/>
          <w:szCs w:val="19"/>
          <w:lang w:val="es-ES" w:eastAsia="en-US"/>
        </w:rPr>
        <w:t>.</w:t>
      </w:r>
    </w:p>
    <w:p w:rsidR="003A1564" w:rsidRPr="003A1564" w:rsidRDefault="003A1564" w:rsidP="003A1564">
      <w:pPr>
        <w:spacing w:before="240"/>
        <w:ind w:left="1440"/>
        <w:contextualSpacing/>
        <w:jc w:val="both"/>
        <w:rPr>
          <w:rFonts w:ascii="Arial" w:eastAsiaTheme="minorHAnsi" w:hAnsi="Arial" w:cs="Arial"/>
          <w:sz w:val="20"/>
          <w:szCs w:val="20"/>
          <w:lang w:val="es-ES" w:eastAsia="en-US"/>
        </w:rPr>
      </w:pPr>
    </w:p>
    <w:p w:rsidR="00F60DDA" w:rsidRPr="003A1564" w:rsidRDefault="00F60DDA" w:rsidP="00A621B0">
      <w:pPr>
        <w:rPr>
          <w:lang w:val="es-ES"/>
        </w:rPr>
      </w:pPr>
    </w:p>
    <w:sectPr w:rsidR="00F60DDA" w:rsidRPr="003A1564" w:rsidSect="00747744">
      <w:headerReference w:type="even" r:id="rId9"/>
      <w:headerReference w:type="default" r:id="rId10"/>
      <w:footerReference w:type="default" r:id="rId11"/>
      <w:pgSz w:w="11900" w:h="16840"/>
      <w:pgMar w:top="2268" w:right="1701" w:bottom="2268" w:left="1701" w:header="56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ADF" w:rsidRDefault="00F70ADF" w:rsidP="00747744">
      <w:r>
        <w:separator/>
      </w:r>
    </w:p>
  </w:endnote>
  <w:endnote w:type="continuationSeparator" w:id="0">
    <w:p w:rsidR="00F70ADF" w:rsidRDefault="00F70ADF" w:rsidP="007477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DB" w:rsidRDefault="00AD5B0B" w:rsidP="0093770F">
    <w:pPr>
      <w:pStyle w:val="Piedepgina"/>
      <w:jc w:val="center"/>
    </w:pPr>
    <w:r w:rsidRPr="00EC3BCC">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369.1pt;height:56.8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ADF" w:rsidRDefault="00F70ADF" w:rsidP="00747744">
      <w:r>
        <w:separator/>
      </w:r>
    </w:p>
  </w:footnote>
  <w:footnote w:type="continuationSeparator" w:id="0">
    <w:p w:rsidR="00F70ADF" w:rsidRDefault="00F70ADF" w:rsidP="00747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DB" w:rsidRDefault="00CA49DB" w:rsidP="00B50B10">
    <w:pPr>
      <w:pStyle w:val="Encabezado"/>
      <w:tabs>
        <w:tab w:val="clear" w:pos="8504"/>
        <w:tab w:val="right" w:pos="8498"/>
      </w:tabs>
    </w:pPr>
    <w:r>
      <w:rPr>
        <w:lang w:val="es-ES"/>
      </w:rPr>
      <w:t>[Escriba texto]</w:t>
    </w:r>
    <w:r>
      <w:rPr>
        <w:lang w:val="es-ES"/>
      </w:rPr>
      <w:tab/>
      <w:t>[Escriba texto]</w:t>
    </w:r>
    <w:r>
      <w:rPr>
        <w:lang w:val="es-ES"/>
      </w:rPr>
      <w:tab/>
      <w:t>[Escriba texto]</w:t>
    </w:r>
  </w:p>
  <w:p w:rsidR="00CA49DB" w:rsidRDefault="00CA49D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DB" w:rsidRDefault="00EC3BCC">
    <w:pPr>
      <w:pStyle w:val="Encabezado"/>
    </w:pPr>
    <w:bookmarkStart w:id="0" w:name="_GoBack"/>
    <w:bookmarkEnd w:id="0"/>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0" type="#_x0000_t75" style="position:absolute;margin-left:460.5pt;margin-top:-107.95pt;width:40.85pt;height:103pt;z-index:251658240;visibility:visible;mso-position-horizontal-relative:margin;mso-position-vertical-relative:margin">
          <v:imagedata r:id="rId1" o:title=""/>
          <w10:wrap type="square" anchorx="margin" anchory="margin"/>
        </v:shape>
      </w:pict>
    </w:r>
    <w:r>
      <w:rPr>
        <w:noProof/>
        <w:lang w:val="es-ES"/>
      </w:rPr>
      <w:pict>
        <v:shape id="Imagen 3" o:spid="_x0000_s2049" type="#_x0000_t75" style="position:absolute;margin-left:108pt;margin-top:-80.95pt;width:210.95pt;height:70.85pt;z-index:251657216;visibility:visible;mso-position-horizontal-relative:margin;mso-position-vertical-relative:margin;mso-width-relative:margin;mso-height-relative:margin">
          <v:imagedata r:id="rId2" o:title=""/>
          <w10:wrap type="square"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D48F7"/>
    <w:multiLevelType w:val="multilevel"/>
    <w:tmpl w:val="1E9EFAAC"/>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nsid w:val="448143D3"/>
    <w:multiLevelType w:val="hybridMultilevel"/>
    <w:tmpl w:val="37507C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9533353"/>
    <w:multiLevelType w:val="hybridMultilevel"/>
    <w:tmpl w:val="70D86E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3190"/>
    <w:rsid w:val="000D3190"/>
    <w:rsid w:val="001C0776"/>
    <w:rsid w:val="00314001"/>
    <w:rsid w:val="003A1564"/>
    <w:rsid w:val="003E66F3"/>
    <w:rsid w:val="00424C52"/>
    <w:rsid w:val="006120FB"/>
    <w:rsid w:val="00654495"/>
    <w:rsid w:val="007429AD"/>
    <w:rsid w:val="00747744"/>
    <w:rsid w:val="0092298E"/>
    <w:rsid w:val="0093770F"/>
    <w:rsid w:val="00A00187"/>
    <w:rsid w:val="00A621B0"/>
    <w:rsid w:val="00AD5B0B"/>
    <w:rsid w:val="00B144A2"/>
    <w:rsid w:val="00B50B10"/>
    <w:rsid w:val="00BD30DC"/>
    <w:rsid w:val="00C57BC9"/>
    <w:rsid w:val="00CA49DB"/>
    <w:rsid w:val="00CA7D03"/>
    <w:rsid w:val="00DF3375"/>
    <w:rsid w:val="00EC3BCC"/>
    <w:rsid w:val="00F50765"/>
    <w:rsid w:val="00F60DDA"/>
    <w:rsid w:val="00F70ADF"/>
    <w:rsid w:val="00FE78C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A7D03"/>
    <w:rPr>
      <w:sz w:val="24"/>
      <w:szCs w:val="24"/>
      <w:lang w:val="es-ES_tradnl"/>
    </w:rPr>
  </w:style>
  <w:style w:type="paragraph" w:styleId="Ttulo2">
    <w:name w:val="heading 2"/>
    <w:basedOn w:val="Normal"/>
    <w:next w:val="Normal"/>
    <w:link w:val="Ttulo2Car"/>
    <w:semiHidden/>
    <w:unhideWhenUsed/>
    <w:qFormat/>
    <w:rsid w:val="00DF3375"/>
    <w:pPr>
      <w:keepNext/>
      <w:spacing w:before="240" w:after="60"/>
      <w:outlineLvl w:val="1"/>
    </w:pPr>
    <w:rPr>
      <w:rFonts w:eastAsia="Times New Roman"/>
      <w:b/>
      <w:bCs/>
      <w:i/>
      <w:iCs/>
      <w:sz w:val="28"/>
      <w:szCs w:val="28"/>
    </w:rPr>
  </w:style>
  <w:style w:type="paragraph" w:styleId="Ttulo3">
    <w:name w:val="heading 3"/>
    <w:basedOn w:val="Normal"/>
    <w:next w:val="Normal"/>
    <w:link w:val="Ttulo3Car"/>
    <w:semiHidden/>
    <w:unhideWhenUsed/>
    <w:qFormat/>
    <w:rsid w:val="00DF3375"/>
    <w:pPr>
      <w:keepNext/>
      <w:spacing w:before="240" w:after="60"/>
      <w:outlineLvl w:val="2"/>
    </w:pPr>
    <w:rPr>
      <w:rFonts w:eastAsia="Times New Roman"/>
      <w:b/>
      <w:bCs/>
      <w:sz w:val="26"/>
      <w:szCs w:val="26"/>
    </w:rPr>
  </w:style>
  <w:style w:type="paragraph" w:styleId="Ttulo4">
    <w:name w:val="heading 4"/>
    <w:basedOn w:val="Normal"/>
    <w:next w:val="Normal"/>
    <w:link w:val="Ttulo4Car"/>
    <w:semiHidden/>
    <w:unhideWhenUsed/>
    <w:qFormat/>
    <w:rsid w:val="006120FB"/>
    <w:pPr>
      <w:keepNext/>
      <w:spacing w:before="240" w:after="60"/>
      <w:outlineLvl w:val="3"/>
    </w:pPr>
    <w:rPr>
      <w:rFonts w:ascii="Calibri" w:eastAsia="Times New Roman" w:hAnsi="Calibri"/>
      <w:b/>
      <w:bCs/>
      <w:sz w:val="28"/>
      <w:szCs w:val="28"/>
      <w:lang w:val="es-ES"/>
    </w:rPr>
  </w:style>
  <w:style w:type="paragraph" w:styleId="Ttulo5">
    <w:name w:val="heading 5"/>
    <w:basedOn w:val="Normal"/>
    <w:next w:val="Normal"/>
    <w:link w:val="Ttulo5Car"/>
    <w:semiHidden/>
    <w:unhideWhenUsed/>
    <w:qFormat/>
    <w:rsid w:val="006120FB"/>
    <w:pPr>
      <w:spacing w:before="240" w:after="60"/>
      <w:outlineLvl w:val="4"/>
    </w:pPr>
    <w:rPr>
      <w:rFonts w:ascii="Calibri" w:eastAsia="Times New Roman" w:hAnsi="Calibri"/>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7744"/>
    <w:pPr>
      <w:tabs>
        <w:tab w:val="center" w:pos="4252"/>
        <w:tab w:val="right" w:pos="8504"/>
      </w:tabs>
    </w:pPr>
  </w:style>
  <w:style w:type="character" w:customStyle="1" w:styleId="EncabezadoCar">
    <w:name w:val="Encabezado Car"/>
    <w:basedOn w:val="Fuentedeprrafopredeter"/>
    <w:link w:val="Encabezado"/>
    <w:uiPriority w:val="99"/>
    <w:rsid w:val="00747744"/>
  </w:style>
  <w:style w:type="paragraph" w:styleId="Piedepgina">
    <w:name w:val="footer"/>
    <w:basedOn w:val="Normal"/>
    <w:link w:val="PiedepginaCar"/>
    <w:uiPriority w:val="99"/>
    <w:unhideWhenUsed/>
    <w:rsid w:val="00747744"/>
    <w:pPr>
      <w:tabs>
        <w:tab w:val="center" w:pos="4252"/>
        <w:tab w:val="right" w:pos="8504"/>
      </w:tabs>
    </w:pPr>
  </w:style>
  <w:style w:type="character" w:customStyle="1" w:styleId="PiedepginaCar">
    <w:name w:val="Pie de página Car"/>
    <w:basedOn w:val="Fuentedeprrafopredeter"/>
    <w:link w:val="Piedepgina"/>
    <w:uiPriority w:val="99"/>
    <w:rsid w:val="00747744"/>
  </w:style>
  <w:style w:type="paragraph" w:styleId="Textodeglobo">
    <w:name w:val="Balloon Text"/>
    <w:basedOn w:val="Normal"/>
    <w:link w:val="TextodegloboCar"/>
    <w:uiPriority w:val="99"/>
    <w:semiHidden/>
    <w:unhideWhenUsed/>
    <w:rsid w:val="00747744"/>
    <w:rPr>
      <w:rFonts w:ascii="Lucida Grande" w:hAnsi="Lucida Grande"/>
      <w:sz w:val="18"/>
      <w:szCs w:val="18"/>
    </w:rPr>
  </w:style>
  <w:style w:type="character" w:customStyle="1" w:styleId="TextodegloboCar">
    <w:name w:val="Texto de globo Car"/>
    <w:link w:val="Textodeglobo"/>
    <w:uiPriority w:val="99"/>
    <w:semiHidden/>
    <w:rsid w:val="00747744"/>
    <w:rPr>
      <w:rFonts w:ascii="Lucida Grande" w:hAnsi="Lucida Grande" w:cs="Lucida Grande"/>
      <w:sz w:val="18"/>
      <w:szCs w:val="18"/>
    </w:rPr>
  </w:style>
  <w:style w:type="character" w:customStyle="1" w:styleId="Ttulo3Car">
    <w:name w:val="Título 3 Car"/>
    <w:basedOn w:val="Fuentedeprrafopredeter"/>
    <w:link w:val="Ttulo3"/>
    <w:semiHidden/>
    <w:rsid w:val="00DF3375"/>
    <w:rPr>
      <w:rFonts w:eastAsia="Times New Roman"/>
      <w:b/>
      <w:bCs/>
      <w:sz w:val="26"/>
      <w:szCs w:val="26"/>
    </w:rPr>
  </w:style>
  <w:style w:type="paragraph" w:styleId="Prrafodelista">
    <w:name w:val="List Paragraph"/>
    <w:basedOn w:val="Normal"/>
    <w:uiPriority w:val="34"/>
    <w:qFormat/>
    <w:rsid w:val="00DF3375"/>
    <w:pPr>
      <w:ind w:left="708"/>
    </w:pPr>
    <w:rPr>
      <w:rFonts w:ascii="Times New Roman" w:eastAsia="Times New Roman" w:hAnsi="Times New Roman"/>
      <w:lang w:val="es-ES"/>
    </w:rPr>
  </w:style>
  <w:style w:type="character" w:customStyle="1" w:styleId="Ttulo2Car">
    <w:name w:val="Título 2 Car"/>
    <w:basedOn w:val="Fuentedeprrafopredeter"/>
    <w:link w:val="Ttulo2"/>
    <w:semiHidden/>
    <w:rsid w:val="00DF3375"/>
    <w:rPr>
      <w:rFonts w:eastAsia="Times New Roman"/>
      <w:b/>
      <w:bCs/>
      <w:i/>
      <w:iCs/>
      <w:sz w:val="28"/>
      <w:szCs w:val="28"/>
    </w:rPr>
  </w:style>
  <w:style w:type="character" w:customStyle="1" w:styleId="Ttulo4Car">
    <w:name w:val="Título 4 Car"/>
    <w:basedOn w:val="Fuentedeprrafopredeter"/>
    <w:link w:val="Ttulo4"/>
    <w:semiHidden/>
    <w:rsid w:val="006120FB"/>
    <w:rPr>
      <w:rFonts w:ascii="Calibri" w:eastAsia="Times New Roman" w:hAnsi="Calibri"/>
      <w:b/>
      <w:bCs/>
      <w:sz w:val="28"/>
      <w:szCs w:val="28"/>
    </w:rPr>
  </w:style>
  <w:style w:type="character" w:customStyle="1" w:styleId="Ttulo5Car">
    <w:name w:val="Título 5 Car"/>
    <w:basedOn w:val="Fuentedeprrafopredeter"/>
    <w:link w:val="Ttulo5"/>
    <w:semiHidden/>
    <w:rsid w:val="006120FB"/>
    <w:rPr>
      <w:rFonts w:ascii="Calibri" w:eastAsia="Times New Roman" w:hAnsi="Calibri"/>
      <w:b/>
      <w:bCs/>
      <w:i/>
      <w:iCs/>
      <w:sz w:val="26"/>
      <w:szCs w:val="26"/>
    </w:rPr>
  </w:style>
  <w:style w:type="paragraph" w:styleId="Textoindependiente">
    <w:name w:val="Body Text"/>
    <w:basedOn w:val="Normal"/>
    <w:link w:val="TextoindependienteCar"/>
    <w:rsid w:val="006120FB"/>
    <w:pPr>
      <w:jc w:val="both"/>
    </w:pPr>
    <w:rPr>
      <w:rFonts w:ascii="Times New Roman" w:eastAsia="Times New Roman" w:hAnsi="Times New Roman"/>
      <w:sz w:val="20"/>
      <w:szCs w:val="20"/>
      <w:lang w:val="es-ES"/>
    </w:rPr>
  </w:style>
  <w:style w:type="character" w:customStyle="1" w:styleId="TextoindependienteCar">
    <w:name w:val="Texto independiente Car"/>
    <w:basedOn w:val="Fuentedeprrafopredeter"/>
    <w:link w:val="Textoindependiente"/>
    <w:rsid w:val="006120FB"/>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todofp.es/pruebas-convalidaciones/convalidaciones-equivalencias-homologaciones/convalidacion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08231-41C7-4A71-8D25-99D1EB1B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Usuario</cp:lastModifiedBy>
  <cp:revision>4</cp:revision>
  <cp:lastPrinted>2018-05-11T10:04:00Z</cp:lastPrinted>
  <dcterms:created xsi:type="dcterms:W3CDTF">2019-10-02T12:30:00Z</dcterms:created>
  <dcterms:modified xsi:type="dcterms:W3CDTF">2019-10-02T12:50:00Z</dcterms:modified>
</cp:coreProperties>
</file>